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D8E230">
      <w:pPr>
        <w:adjustRightInd w:val="0"/>
        <w:snapToGrid w:val="0"/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公示</w:t>
      </w:r>
    </w:p>
    <w:p w14:paraId="79B26BFB">
      <w:p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</w:p>
    <w:p w14:paraId="6E223719">
      <w:p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根据《上海政法学院高级专家延长退休管理暂行规定》，经</w:t>
      </w:r>
      <w:r>
        <w:rPr>
          <w:rFonts w:hint="eastAsia"/>
          <w:sz w:val="28"/>
          <w:szCs w:val="28"/>
          <w:lang w:val="en-US" w:eastAsia="zh-CN"/>
        </w:rPr>
        <w:t>体育法学院</w:t>
      </w: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val="en-US" w:eastAsia="zh-CN"/>
        </w:rPr>
        <w:t>党政班子会议</w:t>
      </w:r>
      <w:r>
        <w:rPr>
          <w:rFonts w:hint="eastAsia"/>
          <w:sz w:val="28"/>
          <w:szCs w:val="28"/>
        </w:rPr>
        <w:t>集体讨论决定同意谭小勇教授延长退休的申请，延长退休日期为202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年1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月—202</w:t>
      </w:r>
      <w:r>
        <w:rPr>
          <w:rFonts w:hint="eastAsia"/>
          <w:sz w:val="28"/>
          <w:szCs w:val="28"/>
          <w:lang w:val="en-US" w:eastAsia="zh-CN"/>
        </w:rPr>
        <w:t>6</w:t>
      </w:r>
      <w:bookmarkStart w:id="0" w:name="_GoBack"/>
      <w:bookmarkEnd w:id="0"/>
      <w:r>
        <w:rPr>
          <w:rFonts w:hint="eastAsia"/>
          <w:sz w:val="28"/>
          <w:szCs w:val="28"/>
        </w:rPr>
        <w:t>年1</w:t>
      </w:r>
      <w:r>
        <w:rPr>
          <w:rFonts w:hint="eastAsia"/>
          <w:sz w:val="28"/>
          <w:szCs w:val="28"/>
          <w:lang w:val="en-US" w:eastAsia="zh-CN"/>
        </w:rPr>
        <w:t>0</w:t>
      </w:r>
      <w:r>
        <w:rPr>
          <w:rFonts w:hint="eastAsia"/>
          <w:sz w:val="28"/>
          <w:szCs w:val="28"/>
        </w:rPr>
        <w:t>月。</w:t>
      </w:r>
    </w:p>
    <w:p w14:paraId="2A9EE733">
      <w:p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公示时间：202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日—202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日，如对公示对象有情况反映，可在公示期间通过来电、来信、来访等途径向学院办公室反映，联系电话：39227915；电子邮箱：</w:t>
      </w:r>
      <w:r>
        <w:fldChar w:fldCharType="begin"/>
      </w:r>
      <w:r>
        <w:instrText xml:space="preserve"> HYPERLINK "mailto:djbxingxing@163.com" </w:instrText>
      </w:r>
      <w:r>
        <w:fldChar w:fldCharType="separate"/>
      </w:r>
      <w:r>
        <w:rPr>
          <w:rFonts w:hint="eastAsia" w:ascii="宋体" w:hAnsi="宋体"/>
          <w:sz w:val="28"/>
          <w:szCs w:val="28"/>
        </w:rPr>
        <w:t>djbxingxing@163.com</w:t>
      </w:r>
      <w:r>
        <w:rPr>
          <w:rFonts w:hint="eastAsia" w:ascii="宋体" w:hAnsi="宋体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；地址：博毅馆102。</w:t>
      </w:r>
    </w:p>
    <w:p w14:paraId="4A71545D">
      <w:pPr>
        <w:adjustRightInd w:val="0"/>
        <w:snapToGrid w:val="0"/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 w14:paraId="7B2D77CB">
      <w:pPr>
        <w:adjustRightInd w:val="0"/>
        <w:snapToGrid w:val="0"/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 w14:paraId="03D3A2BF">
      <w:pPr>
        <w:adjustRightInd w:val="0"/>
        <w:snapToGrid w:val="0"/>
        <w:spacing w:line="500" w:lineRule="exact"/>
        <w:ind w:firstLine="560" w:firstLineChars="200"/>
        <w:jc w:val="right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体育法学院</w:t>
      </w:r>
    </w:p>
    <w:p w14:paraId="1F5412CB">
      <w:pPr>
        <w:adjustRightInd w:val="0"/>
        <w:snapToGrid w:val="0"/>
        <w:spacing w:line="500" w:lineRule="exact"/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日</w:t>
      </w:r>
    </w:p>
    <w:p w14:paraId="4D0D93F8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B09"/>
    <w:rsid w:val="001218B4"/>
    <w:rsid w:val="001E6603"/>
    <w:rsid w:val="002504EE"/>
    <w:rsid w:val="00336B29"/>
    <w:rsid w:val="00393D76"/>
    <w:rsid w:val="004A0684"/>
    <w:rsid w:val="00591AC9"/>
    <w:rsid w:val="006044B5"/>
    <w:rsid w:val="00613F73"/>
    <w:rsid w:val="00627B09"/>
    <w:rsid w:val="008C0CD1"/>
    <w:rsid w:val="008E421E"/>
    <w:rsid w:val="00915905"/>
    <w:rsid w:val="009C3FD6"/>
    <w:rsid w:val="00BF4BF6"/>
    <w:rsid w:val="00C37194"/>
    <w:rsid w:val="18497589"/>
    <w:rsid w:val="22530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